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23"/>
        <w:gridCol w:w="4553"/>
      </w:tblGrid>
      <w:tr w:rsidR="00D24972">
        <w:trPr>
          <w:trHeight w:val="2601"/>
          <w:jc w:val="center"/>
        </w:trPr>
        <w:tc>
          <w:tcPr>
            <w:tcW w:w="5148" w:type="dxa"/>
          </w:tcPr>
          <w:p w:rsidR="00D24972" w:rsidRPr="00C52E42" w:rsidRDefault="00906FF6" w:rsidP="00C52E42">
            <w:pPr>
              <w:jc w:val="right"/>
              <w:rPr>
                <w:rFonts w:ascii="Arial" w:hAnsi="Arial"/>
                <w:b/>
                <w:sz w:val="32"/>
              </w:rPr>
            </w:pPr>
            <w:r w:rsidRPr="001E0DFA">
              <w:rPr>
                <w:b/>
                <w:noProof/>
                <w:sz w:val="28"/>
                <w:szCs w:val="28"/>
              </w:rPr>
              <w:drawing>
                <wp:anchor distT="0" distB="0" distL="114300" distR="114300" simplePos="0" relativeHeight="251659264" behindDoc="0" locked="0" layoutInCell="1" allowOverlap="1" wp14:anchorId="47BD1937" wp14:editId="3C7D406A">
                  <wp:simplePos x="0" y="0"/>
                  <wp:positionH relativeFrom="column">
                    <wp:posOffset>147955</wp:posOffset>
                  </wp:positionH>
                  <wp:positionV relativeFrom="paragraph">
                    <wp:posOffset>3175</wp:posOffset>
                  </wp:positionV>
                  <wp:extent cx="2750185" cy="1556385"/>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034" t="6020" r="5646" b="12708"/>
                          <a:stretch>
                            <a:fillRect/>
                          </a:stretch>
                        </pic:blipFill>
                        <pic:spPr bwMode="auto">
                          <a:xfrm>
                            <a:off x="0" y="0"/>
                            <a:ext cx="2750185" cy="1556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148" w:type="dxa"/>
          </w:tcPr>
          <w:p w:rsidR="001661A0" w:rsidRPr="001661A0" w:rsidRDefault="001661A0" w:rsidP="001661A0">
            <w:pPr>
              <w:jc w:val="right"/>
              <w:rPr>
                <w:rFonts w:asciiTheme="majorHAnsi" w:hAnsiTheme="majorHAnsi"/>
                <w:b/>
                <w:sz w:val="32"/>
              </w:rPr>
            </w:pPr>
            <w:r w:rsidRPr="001661A0">
              <w:rPr>
                <w:rFonts w:asciiTheme="majorHAnsi" w:hAnsiTheme="majorHAnsi"/>
                <w:b/>
                <w:sz w:val="32"/>
              </w:rPr>
              <w:t>PRESS RELEASE</w:t>
            </w:r>
          </w:p>
          <w:p w:rsidR="001661A0" w:rsidRPr="001661A0" w:rsidRDefault="001661A0" w:rsidP="001661A0">
            <w:pPr>
              <w:jc w:val="right"/>
              <w:rPr>
                <w:rFonts w:asciiTheme="majorHAnsi" w:hAnsiTheme="majorHAnsi"/>
                <w:b/>
              </w:rPr>
            </w:pPr>
          </w:p>
          <w:p w:rsidR="001661A0" w:rsidRPr="00906FF6" w:rsidRDefault="001661A0" w:rsidP="001661A0">
            <w:pPr>
              <w:jc w:val="right"/>
              <w:rPr>
                <w:rFonts w:asciiTheme="majorHAnsi" w:hAnsiTheme="majorHAnsi"/>
              </w:rPr>
            </w:pPr>
            <w:r w:rsidRPr="00906FF6">
              <w:rPr>
                <w:rFonts w:asciiTheme="majorHAnsi" w:hAnsiTheme="majorHAnsi"/>
              </w:rPr>
              <w:t xml:space="preserve">For more information, contact: </w:t>
            </w:r>
          </w:p>
          <w:p w:rsidR="001661A0" w:rsidRPr="00906FF6" w:rsidRDefault="001661A0" w:rsidP="001661A0">
            <w:pPr>
              <w:jc w:val="right"/>
              <w:rPr>
                <w:rFonts w:asciiTheme="majorHAnsi" w:hAnsiTheme="majorHAnsi"/>
                <w:b/>
              </w:rPr>
            </w:pPr>
            <w:r w:rsidRPr="00906FF6">
              <w:rPr>
                <w:rFonts w:asciiTheme="majorHAnsi" w:hAnsiTheme="majorHAnsi"/>
              </w:rPr>
              <w:t>Jeff Anderle</w:t>
            </w:r>
          </w:p>
          <w:p w:rsidR="001661A0" w:rsidRPr="00906FF6" w:rsidRDefault="001661A0" w:rsidP="001661A0">
            <w:pPr>
              <w:jc w:val="right"/>
              <w:rPr>
                <w:rFonts w:asciiTheme="majorHAnsi" w:hAnsiTheme="majorHAnsi"/>
              </w:rPr>
            </w:pPr>
            <w:r w:rsidRPr="00906FF6">
              <w:rPr>
                <w:rFonts w:asciiTheme="majorHAnsi" w:hAnsiTheme="majorHAnsi"/>
              </w:rPr>
              <w:t>330-285-5372 (cell)</w:t>
            </w:r>
          </w:p>
          <w:p w:rsidR="00D24972" w:rsidRPr="00D24972" w:rsidRDefault="000820C5" w:rsidP="001661A0">
            <w:pPr>
              <w:jc w:val="right"/>
              <w:rPr>
                <w:rFonts w:ascii="Arial" w:hAnsi="Arial"/>
                <w:sz w:val="22"/>
              </w:rPr>
            </w:pPr>
            <w:hyperlink r:id="rId9" w:history="1">
              <w:r w:rsidR="001661A0" w:rsidRPr="00906FF6">
                <w:rPr>
                  <w:rStyle w:val="Hyperlink"/>
                  <w:rFonts w:asciiTheme="majorHAnsi" w:hAnsiTheme="majorHAnsi"/>
                </w:rPr>
                <w:t>janderle@neoscc.org</w:t>
              </w:r>
            </w:hyperlink>
          </w:p>
        </w:tc>
      </w:tr>
    </w:tbl>
    <w:p w:rsidR="00B80CE9" w:rsidRPr="00D050E2" w:rsidRDefault="00B80CE9" w:rsidP="00D050E2">
      <w:pPr>
        <w:rPr>
          <w:rFonts w:ascii="Arial" w:hAnsi="Arial" w:cs="Arial"/>
          <w:b/>
          <w:sz w:val="20"/>
          <w:szCs w:val="20"/>
        </w:rPr>
      </w:pPr>
    </w:p>
    <w:p w:rsidR="00647A7B" w:rsidRPr="00CA165E" w:rsidRDefault="00FA631A" w:rsidP="00352ADD">
      <w:pPr>
        <w:spacing w:line="276" w:lineRule="auto"/>
        <w:jc w:val="center"/>
        <w:rPr>
          <w:rFonts w:asciiTheme="majorHAnsi" w:hAnsiTheme="majorHAnsi" w:cs="Arial"/>
          <w:b/>
          <w:sz w:val="48"/>
        </w:rPr>
      </w:pPr>
      <w:r w:rsidRPr="00CA165E">
        <w:rPr>
          <w:rFonts w:asciiTheme="majorHAnsi" w:hAnsiTheme="majorHAnsi" w:cs="Arial"/>
          <w:b/>
          <w:sz w:val="48"/>
        </w:rPr>
        <w:t xml:space="preserve">NEOSCC </w:t>
      </w:r>
      <w:r w:rsidR="00540C8F" w:rsidRPr="00CA165E">
        <w:rPr>
          <w:rFonts w:asciiTheme="majorHAnsi" w:hAnsiTheme="majorHAnsi" w:cs="Arial"/>
          <w:b/>
          <w:sz w:val="48"/>
        </w:rPr>
        <w:t>announces schedule for regional Scenario Planning public work shops</w:t>
      </w:r>
      <w:r w:rsidRPr="00CA165E">
        <w:rPr>
          <w:rFonts w:asciiTheme="majorHAnsi" w:hAnsiTheme="majorHAnsi" w:cs="Arial"/>
          <w:b/>
          <w:sz w:val="48"/>
        </w:rPr>
        <w:t xml:space="preserve"> </w:t>
      </w:r>
    </w:p>
    <w:p w:rsidR="00647A7B" w:rsidRPr="00CA165E" w:rsidRDefault="00647A7B" w:rsidP="00352ADD">
      <w:pPr>
        <w:spacing w:line="276" w:lineRule="auto"/>
        <w:jc w:val="center"/>
        <w:rPr>
          <w:rFonts w:asciiTheme="majorHAnsi" w:hAnsiTheme="majorHAnsi" w:cs="Arial"/>
          <w:b/>
          <w:sz w:val="28"/>
        </w:rPr>
      </w:pPr>
    </w:p>
    <w:p w:rsidR="00540C8F" w:rsidRDefault="00540C8F" w:rsidP="00352ADD">
      <w:pPr>
        <w:spacing w:line="276" w:lineRule="auto"/>
        <w:rPr>
          <w:rFonts w:asciiTheme="majorHAnsi" w:hAnsiTheme="majorHAnsi"/>
          <w:sz w:val="22"/>
          <w:szCs w:val="22"/>
        </w:rPr>
      </w:pPr>
      <w:r w:rsidRPr="00CB2B76">
        <w:rPr>
          <w:rFonts w:asciiTheme="majorHAnsi" w:hAnsiTheme="majorHAnsi"/>
          <w:sz w:val="22"/>
          <w:szCs w:val="22"/>
        </w:rPr>
        <w:t xml:space="preserve">The Northeast Ohio Sustainable Communities Consortium </w:t>
      </w:r>
      <w:r w:rsidR="00CB2B76" w:rsidRPr="00CB2B76">
        <w:rPr>
          <w:rFonts w:asciiTheme="majorHAnsi" w:hAnsiTheme="majorHAnsi"/>
          <w:sz w:val="22"/>
          <w:szCs w:val="22"/>
        </w:rPr>
        <w:t xml:space="preserve">(NEOSCC) </w:t>
      </w:r>
      <w:r w:rsidRPr="00CB2B76">
        <w:rPr>
          <w:rFonts w:asciiTheme="majorHAnsi" w:hAnsiTheme="majorHAnsi"/>
          <w:sz w:val="22"/>
          <w:szCs w:val="22"/>
        </w:rPr>
        <w:t xml:space="preserve">has announce the schedule and details for the first round of public </w:t>
      </w:r>
      <w:r w:rsidR="00CB2B76" w:rsidRPr="00CB2B76">
        <w:rPr>
          <w:rFonts w:asciiTheme="majorHAnsi" w:hAnsiTheme="majorHAnsi"/>
          <w:sz w:val="22"/>
          <w:szCs w:val="22"/>
        </w:rPr>
        <w:t>workshops</w:t>
      </w:r>
      <w:r w:rsidRPr="00CB2B76">
        <w:rPr>
          <w:rFonts w:asciiTheme="majorHAnsi" w:hAnsiTheme="majorHAnsi"/>
          <w:sz w:val="22"/>
          <w:szCs w:val="22"/>
        </w:rPr>
        <w:t xml:space="preserve"> </w:t>
      </w:r>
      <w:r w:rsidR="00CB2B76" w:rsidRPr="00CB2B76">
        <w:rPr>
          <w:rFonts w:asciiTheme="majorHAnsi" w:hAnsiTheme="majorHAnsi"/>
          <w:sz w:val="22"/>
          <w:szCs w:val="22"/>
        </w:rPr>
        <w:t xml:space="preserve">that will gather resident input about the values and  priorities of this region.  </w:t>
      </w:r>
    </w:p>
    <w:p w:rsidR="00352ADD" w:rsidRPr="00CB2B76" w:rsidRDefault="00352ADD" w:rsidP="00352ADD">
      <w:pPr>
        <w:spacing w:line="276" w:lineRule="auto"/>
        <w:rPr>
          <w:rFonts w:asciiTheme="majorHAnsi" w:hAnsiTheme="majorHAnsi"/>
          <w:sz w:val="22"/>
          <w:szCs w:val="22"/>
        </w:rPr>
      </w:pPr>
    </w:p>
    <w:p w:rsidR="00CB2B76" w:rsidRDefault="00CB2B76" w:rsidP="00352ADD">
      <w:pPr>
        <w:spacing w:line="276" w:lineRule="auto"/>
        <w:rPr>
          <w:rFonts w:asciiTheme="majorHAnsi" w:hAnsiTheme="majorHAnsi" w:cs="Calibri"/>
          <w:color w:val="000000"/>
          <w:sz w:val="22"/>
          <w:szCs w:val="22"/>
        </w:rPr>
      </w:pPr>
      <w:r w:rsidRPr="00CB2B76">
        <w:rPr>
          <w:rFonts w:asciiTheme="majorHAnsi" w:hAnsiTheme="majorHAnsi"/>
          <w:sz w:val="22"/>
          <w:szCs w:val="22"/>
        </w:rPr>
        <w:t xml:space="preserve">These workshops are the first phase of a year-long </w:t>
      </w:r>
      <w:bookmarkStart w:id="0" w:name="_GoBack"/>
      <w:bookmarkEnd w:id="0"/>
      <w:r w:rsidRPr="00CB2B76">
        <w:rPr>
          <w:rFonts w:asciiTheme="majorHAnsi" w:hAnsiTheme="majorHAnsi"/>
          <w:sz w:val="22"/>
          <w:szCs w:val="22"/>
        </w:rPr>
        <w:t>VibrantNEO 2040 process</w:t>
      </w:r>
      <w:r w:rsidR="00AC0C30">
        <w:rPr>
          <w:rFonts w:asciiTheme="majorHAnsi" w:hAnsiTheme="majorHAnsi"/>
          <w:sz w:val="22"/>
          <w:szCs w:val="22"/>
        </w:rPr>
        <w:t xml:space="preserve">, </w:t>
      </w:r>
      <w:r w:rsidRPr="00CB2B76">
        <w:rPr>
          <w:rFonts w:asciiTheme="majorHAnsi" w:hAnsiTheme="majorHAnsi" w:cs="Calibri"/>
          <w:color w:val="000000"/>
          <w:sz w:val="22"/>
          <w:szCs w:val="22"/>
        </w:rPr>
        <w:t xml:space="preserve">an </w:t>
      </w:r>
      <w:r w:rsidRPr="00352ADD">
        <w:rPr>
          <w:rFonts w:asciiTheme="majorHAnsi" w:hAnsiTheme="majorHAnsi" w:cs="Calibri"/>
          <w:color w:val="000000"/>
          <w:sz w:val="22"/>
          <w:szCs w:val="22"/>
        </w:rPr>
        <w:t xml:space="preserve">effort </w:t>
      </w:r>
      <w:r w:rsidR="00AC0C30">
        <w:rPr>
          <w:rFonts w:asciiTheme="majorHAnsi" w:hAnsiTheme="majorHAnsi" w:cs="Calibri"/>
          <w:color w:val="000000"/>
          <w:sz w:val="22"/>
          <w:szCs w:val="22"/>
        </w:rPr>
        <w:t xml:space="preserve">by </w:t>
      </w:r>
      <w:r w:rsidRPr="00352ADD">
        <w:rPr>
          <w:rFonts w:asciiTheme="majorHAnsi" w:hAnsiTheme="majorHAnsi" w:cs="Calibri"/>
          <w:color w:val="000000"/>
          <w:sz w:val="22"/>
          <w:szCs w:val="22"/>
        </w:rPr>
        <w:t xml:space="preserve">NEOSCC to create a more vibrant, sustainable, and resilient future for this region.  </w:t>
      </w:r>
      <w:r w:rsidR="00AC0C30">
        <w:rPr>
          <w:rFonts w:asciiTheme="majorHAnsi" w:hAnsiTheme="majorHAnsi" w:cs="Calibri"/>
          <w:color w:val="000000"/>
          <w:sz w:val="22"/>
          <w:szCs w:val="22"/>
        </w:rPr>
        <w:t xml:space="preserve">This initial phase of the VibrantNEO 2040 process will focus on helping residents identify what choices can be made now that give the region the </w:t>
      </w:r>
      <w:r w:rsidRPr="00352ADD">
        <w:rPr>
          <w:rFonts w:asciiTheme="majorHAnsi" w:hAnsiTheme="majorHAnsi" w:cs="Calibri"/>
          <w:color w:val="000000"/>
          <w:sz w:val="22"/>
          <w:szCs w:val="22"/>
        </w:rPr>
        <w:t>greatest chance for success in the future. To do this, NEOSCC is using a tool called Scenario Planning, which will look at potential future</w:t>
      </w:r>
      <w:r w:rsidR="00AC0C30">
        <w:rPr>
          <w:rFonts w:asciiTheme="majorHAnsi" w:hAnsiTheme="majorHAnsi" w:cs="Calibri"/>
          <w:color w:val="000000"/>
          <w:sz w:val="22"/>
          <w:szCs w:val="22"/>
        </w:rPr>
        <w:t xml:space="preserve">s for the region based on potential </w:t>
      </w:r>
      <w:r w:rsidRPr="00352ADD">
        <w:rPr>
          <w:rFonts w:asciiTheme="majorHAnsi" w:hAnsiTheme="majorHAnsi" w:cs="Calibri"/>
          <w:color w:val="000000"/>
          <w:sz w:val="22"/>
          <w:szCs w:val="22"/>
        </w:rPr>
        <w:t xml:space="preserve">choices about </w:t>
      </w:r>
      <w:r w:rsidR="00AC0C30" w:rsidRPr="00352ADD">
        <w:rPr>
          <w:rFonts w:asciiTheme="majorHAnsi" w:hAnsiTheme="majorHAnsi" w:cs="Calibri"/>
          <w:color w:val="000000"/>
          <w:sz w:val="22"/>
          <w:szCs w:val="22"/>
        </w:rPr>
        <w:t>land</w:t>
      </w:r>
      <w:r w:rsidR="00AC0C30">
        <w:rPr>
          <w:rFonts w:asciiTheme="majorHAnsi" w:hAnsiTheme="majorHAnsi" w:cs="Calibri"/>
          <w:color w:val="000000"/>
          <w:sz w:val="22"/>
          <w:szCs w:val="22"/>
        </w:rPr>
        <w:t xml:space="preserve"> use</w:t>
      </w:r>
      <w:r w:rsidRPr="00352ADD">
        <w:rPr>
          <w:rFonts w:asciiTheme="majorHAnsi" w:hAnsiTheme="majorHAnsi" w:cs="Calibri"/>
          <w:color w:val="000000"/>
          <w:sz w:val="22"/>
          <w:szCs w:val="22"/>
        </w:rPr>
        <w:t xml:space="preserve"> and </w:t>
      </w:r>
      <w:r w:rsidR="00AC0C30">
        <w:rPr>
          <w:rFonts w:asciiTheme="majorHAnsi" w:hAnsiTheme="majorHAnsi" w:cs="Calibri"/>
          <w:color w:val="000000"/>
          <w:sz w:val="22"/>
          <w:szCs w:val="22"/>
        </w:rPr>
        <w:t xml:space="preserve">use of </w:t>
      </w:r>
      <w:r w:rsidRPr="00352ADD">
        <w:rPr>
          <w:rFonts w:asciiTheme="majorHAnsi" w:hAnsiTheme="majorHAnsi" w:cs="Calibri"/>
          <w:color w:val="000000"/>
          <w:sz w:val="22"/>
          <w:szCs w:val="22"/>
        </w:rPr>
        <w:t>resources.</w:t>
      </w:r>
    </w:p>
    <w:p w:rsidR="00352ADD" w:rsidRPr="00352ADD" w:rsidRDefault="00352ADD" w:rsidP="00352ADD">
      <w:pPr>
        <w:spacing w:line="276" w:lineRule="auto"/>
        <w:rPr>
          <w:rFonts w:asciiTheme="majorHAnsi" w:hAnsiTheme="majorHAnsi" w:cs="Calibri"/>
          <w:color w:val="000000"/>
          <w:sz w:val="22"/>
          <w:szCs w:val="22"/>
        </w:rPr>
      </w:pPr>
    </w:p>
    <w:p w:rsidR="00352ADD" w:rsidRDefault="00AC0C30" w:rsidP="00352ADD">
      <w:pPr>
        <w:spacing w:line="276" w:lineRule="auto"/>
        <w:rPr>
          <w:rFonts w:asciiTheme="majorHAnsi" w:hAnsiTheme="majorHAnsi"/>
          <w:sz w:val="22"/>
          <w:szCs w:val="22"/>
        </w:rPr>
      </w:pPr>
      <w:r>
        <w:rPr>
          <w:rFonts w:asciiTheme="majorHAnsi" w:hAnsiTheme="majorHAnsi"/>
          <w:sz w:val="22"/>
          <w:szCs w:val="22"/>
        </w:rPr>
        <w:t>“</w:t>
      </w:r>
      <w:r w:rsidR="00CB2B76" w:rsidRPr="00352ADD">
        <w:rPr>
          <w:rFonts w:asciiTheme="majorHAnsi" w:hAnsiTheme="majorHAnsi"/>
          <w:sz w:val="22"/>
          <w:szCs w:val="22"/>
        </w:rPr>
        <w:t>The workshops have been scheduled to give as many people as possible a chance to participate</w:t>
      </w:r>
      <w:r>
        <w:rPr>
          <w:rFonts w:asciiTheme="majorHAnsi" w:hAnsiTheme="majorHAnsi"/>
          <w:sz w:val="22"/>
          <w:szCs w:val="22"/>
        </w:rPr>
        <w:t>,” SAID NEOSCC Executive Director Hunter Morrison.  “S</w:t>
      </w:r>
      <w:r w:rsidR="00CB2B76" w:rsidRPr="00352ADD">
        <w:rPr>
          <w:rFonts w:asciiTheme="majorHAnsi" w:hAnsiTheme="majorHAnsi"/>
          <w:sz w:val="22"/>
          <w:szCs w:val="22"/>
        </w:rPr>
        <w:t>imply pick the location and day most convenient for you, RSVP if possible, and join us.</w:t>
      </w:r>
      <w:r>
        <w:rPr>
          <w:rFonts w:asciiTheme="majorHAnsi" w:hAnsiTheme="majorHAnsi"/>
          <w:sz w:val="22"/>
          <w:szCs w:val="22"/>
        </w:rPr>
        <w:t>”</w:t>
      </w:r>
      <w:r w:rsidR="00352ADD" w:rsidRPr="00352ADD">
        <w:rPr>
          <w:rFonts w:asciiTheme="majorHAnsi" w:hAnsiTheme="majorHAnsi"/>
          <w:sz w:val="22"/>
          <w:szCs w:val="22"/>
        </w:rPr>
        <w:t xml:space="preserve">  </w:t>
      </w:r>
    </w:p>
    <w:p w:rsidR="00CB2B76" w:rsidRPr="00352ADD" w:rsidRDefault="00CB2B76" w:rsidP="00352ADD">
      <w:pPr>
        <w:spacing w:line="276" w:lineRule="auto"/>
        <w:rPr>
          <w:rFonts w:asciiTheme="majorHAnsi" w:hAnsiTheme="majorHAnsi"/>
          <w:sz w:val="22"/>
          <w:szCs w:val="22"/>
        </w:rPr>
      </w:pPr>
      <w:r w:rsidRPr="00352ADD">
        <w:rPr>
          <w:rFonts w:asciiTheme="majorHAnsi" w:hAnsiTheme="majorHAnsi"/>
          <w:sz w:val="22"/>
          <w:szCs w:val="22"/>
        </w:rPr>
        <w:t xml:space="preserve">  </w:t>
      </w:r>
    </w:p>
    <w:p w:rsid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 xml:space="preserve">During </w:t>
      </w:r>
      <w:r w:rsidR="00A23255">
        <w:rPr>
          <w:rFonts w:asciiTheme="majorHAnsi" w:hAnsiTheme="majorHAnsi"/>
          <w:sz w:val="22"/>
          <w:szCs w:val="22"/>
        </w:rPr>
        <w:t>workshops</w:t>
      </w:r>
      <w:r w:rsidRPr="00352ADD">
        <w:rPr>
          <w:rFonts w:asciiTheme="majorHAnsi" w:hAnsiTheme="majorHAnsi"/>
          <w:sz w:val="22"/>
          <w:szCs w:val="22"/>
        </w:rPr>
        <w:t xml:space="preserve">, </w:t>
      </w:r>
      <w:r w:rsidR="00A23255">
        <w:rPr>
          <w:rFonts w:asciiTheme="majorHAnsi" w:hAnsiTheme="majorHAnsi"/>
          <w:sz w:val="22"/>
          <w:szCs w:val="22"/>
        </w:rPr>
        <w:t>participants</w:t>
      </w:r>
      <w:r w:rsidRPr="00352ADD">
        <w:rPr>
          <w:rFonts w:asciiTheme="majorHAnsi" w:hAnsiTheme="majorHAnsi"/>
          <w:sz w:val="22"/>
          <w:szCs w:val="22"/>
        </w:rPr>
        <w:t xml:space="preserve"> will learn how Northeast Ohio may look in the year 2040 if present trends continue and how those trends will affect </w:t>
      </w:r>
      <w:r w:rsidR="00352ADD">
        <w:rPr>
          <w:rFonts w:asciiTheme="majorHAnsi" w:hAnsiTheme="majorHAnsi"/>
          <w:sz w:val="22"/>
          <w:szCs w:val="22"/>
        </w:rPr>
        <w:t xml:space="preserve">current and </w:t>
      </w:r>
      <w:r w:rsidRPr="00352ADD">
        <w:rPr>
          <w:rFonts w:asciiTheme="majorHAnsi" w:hAnsiTheme="majorHAnsi"/>
          <w:sz w:val="22"/>
          <w:szCs w:val="22"/>
        </w:rPr>
        <w:t xml:space="preserve">future generations.  </w:t>
      </w:r>
      <w:r w:rsidR="00A23255">
        <w:rPr>
          <w:rFonts w:asciiTheme="majorHAnsi" w:hAnsiTheme="majorHAnsi"/>
          <w:sz w:val="22"/>
          <w:szCs w:val="22"/>
        </w:rPr>
        <w:t>They will also</w:t>
      </w:r>
      <w:r w:rsidRPr="00352ADD">
        <w:rPr>
          <w:rFonts w:asciiTheme="majorHAnsi" w:hAnsiTheme="majorHAnsi"/>
          <w:sz w:val="22"/>
          <w:szCs w:val="22"/>
        </w:rPr>
        <w:t xml:space="preserve"> explore alternati</w:t>
      </w:r>
      <w:r w:rsidR="00A23255">
        <w:rPr>
          <w:rFonts w:asciiTheme="majorHAnsi" w:hAnsiTheme="majorHAnsi"/>
          <w:sz w:val="22"/>
          <w:szCs w:val="22"/>
        </w:rPr>
        <w:t>ve futures together through map-</w:t>
      </w:r>
      <w:r w:rsidRPr="00352ADD">
        <w:rPr>
          <w:rFonts w:asciiTheme="majorHAnsi" w:hAnsiTheme="majorHAnsi"/>
          <w:sz w:val="22"/>
          <w:szCs w:val="22"/>
        </w:rPr>
        <w:t xml:space="preserve">drawing and gaming.  </w:t>
      </w:r>
      <w:r w:rsidR="00A23255">
        <w:rPr>
          <w:rFonts w:asciiTheme="majorHAnsi" w:hAnsiTheme="majorHAnsi"/>
          <w:sz w:val="22"/>
          <w:szCs w:val="22"/>
        </w:rPr>
        <w:t>The core questions that the sessions are designed to answer are:  w</w:t>
      </w:r>
      <w:r w:rsidRPr="00352ADD">
        <w:rPr>
          <w:rFonts w:asciiTheme="majorHAnsi" w:hAnsiTheme="majorHAnsi"/>
          <w:sz w:val="22"/>
          <w:szCs w:val="22"/>
        </w:rPr>
        <w:t xml:space="preserve">hat are </w:t>
      </w:r>
      <w:r w:rsidR="00A23255">
        <w:rPr>
          <w:rFonts w:asciiTheme="majorHAnsi" w:hAnsiTheme="majorHAnsi"/>
          <w:sz w:val="22"/>
          <w:szCs w:val="22"/>
        </w:rPr>
        <w:t>the</w:t>
      </w:r>
      <w:r w:rsidRPr="00352ADD">
        <w:rPr>
          <w:rFonts w:asciiTheme="majorHAnsi" w:hAnsiTheme="majorHAnsi"/>
          <w:sz w:val="22"/>
          <w:szCs w:val="22"/>
        </w:rPr>
        <w:t xml:space="preserve"> most important issues and priorities</w:t>
      </w:r>
      <w:r w:rsidR="00A23255">
        <w:rPr>
          <w:rFonts w:asciiTheme="majorHAnsi" w:hAnsiTheme="majorHAnsi"/>
          <w:sz w:val="22"/>
          <w:szCs w:val="22"/>
        </w:rPr>
        <w:t xml:space="preserve"> to Northeast Ohio, and w</w:t>
      </w:r>
      <w:r w:rsidRPr="00352ADD">
        <w:rPr>
          <w:rFonts w:asciiTheme="majorHAnsi" w:hAnsiTheme="majorHAnsi"/>
          <w:sz w:val="22"/>
          <w:szCs w:val="22"/>
        </w:rPr>
        <w:t xml:space="preserve">hat should be considered to make Northeast Ohio more vibrant, resilient and sustainable? </w:t>
      </w:r>
    </w:p>
    <w:p w:rsidR="00352ADD" w:rsidRDefault="00352ADD" w:rsidP="00352ADD">
      <w:pPr>
        <w:spacing w:line="276" w:lineRule="auto"/>
        <w:rPr>
          <w:rFonts w:asciiTheme="majorHAnsi" w:hAnsiTheme="majorHAnsi"/>
          <w:sz w:val="22"/>
          <w:szCs w:val="22"/>
        </w:rPr>
      </w:pPr>
    </w:p>
    <w:p w:rsidR="004D4CDF" w:rsidRPr="00352ADD" w:rsidRDefault="007B45FE" w:rsidP="00352ADD">
      <w:pPr>
        <w:spacing w:line="276" w:lineRule="auto"/>
        <w:rPr>
          <w:rFonts w:asciiTheme="majorHAnsi" w:hAnsiTheme="majorHAnsi"/>
          <w:sz w:val="22"/>
          <w:szCs w:val="22"/>
        </w:rPr>
      </w:pPr>
      <w:r>
        <w:rPr>
          <w:rFonts w:asciiTheme="majorHAnsi" w:hAnsiTheme="majorHAnsi"/>
          <w:sz w:val="22"/>
          <w:szCs w:val="22"/>
        </w:rPr>
        <w:t>Online r</w:t>
      </w:r>
      <w:r w:rsidR="004D4CDF" w:rsidRPr="00352ADD">
        <w:rPr>
          <w:rFonts w:asciiTheme="majorHAnsi" w:hAnsiTheme="majorHAnsi"/>
          <w:sz w:val="22"/>
          <w:szCs w:val="22"/>
        </w:rPr>
        <w:t xml:space="preserve">egistration </w:t>
      </w:r>
      <w:r w:rsidR="00352ADD">
        <w:rPr>
          <w:rFonts w:asciiTheme="majorHAnsi" w:hAnsiTheme="majorHAnsi"/>
          <w:sz w:val="22"/>
          <w:szCs w:val="22"/>
        </w:rPr>
        <w:t xml:space="preserve">for all workshops is </w:t>
      </w:r>
      <w:r>
        <w:rPr>
          <w:rFonts w:asciiTheme="majorHAnsi" w:hAnsiTheme="majorHAnsi"/>
          <w:sz w:val="22"/>
          <w:szCs w:val="22"/>
        </w:rPr>
        <w:t xml:space="preserve">available at the links below.  Prior registration is not required but is encouraged.  </w:t>
      </w:r>
      <w:r w:rsidR="004D4CDF" w:rsidRPr="00352ADD">
        <w:rPr>
          <w:rFonts w:asciiTheme="majorHAnsi" w:hAnsiTheme="majorHAnsi"/>
          <w:sz w:val="22"/>
          <w:szCs w:val="22"/>
        </w:rPr>
        <w:t>The April/May meetings begin at 6:30 pm (registration opens at 5:30) and will be located at the following locations</w:t>
      </w:r>
      <w:r w:rsidR="00540C8F" w:rsidRPr="00352ADD">
        <w:rPr>
          <w:rFonts w:asciiTheme="majorHAnsi" w:hAnsiTheme="majorHAnsi"/>
          <w:sz w:val="22"/>
          <w:szCs w:val="22"/>
        </w:rPr>
        <w:t>:</w:t>
      </w:r>
    </w:p>
    <w:p w:rsidR="007B45FE" w:rsidRPr="00352ADD" w:rsidRDefault="007B45FE" w:rsidP="00352ADD">
      <w:pPr>
        <w:spacing w:line="276" w:lineRule="auto"/>
        <w:rPr>
          <w:rFonts w:asciiTheme="majorHAnsi" w:hAnsiTheme="majorHAnsi"/>
          <w:b/>
          <w:bCs/>
          <w:sz w:val="22"/>
          <w:szCs w:val="22"/>
          <w:u w:val="single"/>
        </w:rPr>
      </w:pPr>
    </w:p>
    <w:p w:rsidR="004D4CDF" w:rsidRPr="00352ADD" w:rsidRDefault="004D4CDF" w:rsidP="00352ADD">
      <w:pPr>
        <w:spacing w:line="276" w:lineRule="auto"/>
        <w:rPr>
          <w:rFonts w:asciiTheme="majorHAnsi" w:hAnsiTheme="majorHAnsi"/>
          <w:b/>
          <w:bCs/>
          <w:sz w:val="22"/>
          <w:szCs w:val="22"/>
          <w:u w:val="single"/>
        </w:rPr>
      </w:pPr>
      <w:r w:rsidRPr="00352ADD">
        <w:rPr>
          <w:rFonts w:asciiTheme="majorHAnsi" w:hAnsiTheme="majorHAnsi"/>
          <w:b/>
          <w:bCs/>
          <w:sz w:val="22"/>
          <w:szCs w:val="22"/>
          <w:u w:val="single"/>
        </w:rPr>
        <w:t>April 30</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lastRenderedPageBreak/>
        <w:t>The Oberlin Inn</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7 North Main Street</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Oberlin, OH 44074</w:t>
      </w:r>
    </w:p>
    <w:p w:rsidR="00352ADD" w:rsidRPr="00352ADD" w:rsidRDefault="000820C5" w:rsidP="00352ADD">
      <w:pPr>
        <w:spacing w:line="276" w:lineRule="auto"/>
        <w:rPr>
          <w:rFonts w:asciiTheme="majorHAnsi" w:hAnsiTheme="majorHAnsi"/>
          <w:b/>
          <w:bCs/>
          <w:sz w:val="22"/>
          <w:szCs w:val="22"/>
        </w:rPr>
      </w:pPr>
      <w:hyperlink r:id="rId10" w:history="1">
        <w:r w:rsidR="00352ADD" w:rsidRPr="00352ADD">
          <w:rPr>
            <w:rStyle w:val="Hyperlink"/>
            <w:rFonts w:asciiTheme="majorHAnsi" w:hAnsiTheme="majorHAnsi"/>
            <w:b/>
            <w:bCs/>
            <w:sz w:val="22"/>
            <w:szCs w:val="22"/>
          </w:rPr>
          <w:t>http://tinyurl.com/VibrantNEO-Oberlin-043013</w:t>
        </w:r>
      </w:hyperlink>
    </w:p>
    <w:p w:rsidR="004D4CDF" w:rsidRPr="00352ADD" w:rsidRDefault="004D4CDF" w:rsidP="00352ADD">
      <w:pPr>
        <w:spacing w:line="276" w:lineRule="auto"/>
        <w:rPr>
          <w:rFonts w:asciiTheme="majorHAnsi" w:hAnsiTheme="majorHAnsi"/>
          <w:sz w:val="22"/>
          <w:szCs w:val="22"/>
        </w:rPr>
      </w:pP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John F. Kennedy High School</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2550 Central Pkwy Ave SE</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Warren, OH 44484</w:t>
      </w:r>
    </w:p>
    <w:p w:rsidR="004D4CDF" w:rsidRDefault="000820C5" w:rsidP="00352ADD">
      <w:pPr>
        <w:spacing w:line="276" w:lineRule="auto"/>
        <w:rPr>
          <w:rFonts w:asciiTheme="majorHAnsi" w:hAnsiTheme="majorHAnsi"/>
          <w:b/>
          <w:bCs/>
          <w:sz w:val="22"/>
          <w:szCs w:val="22"/>
        </w:rPr>
      </w:pPr>
      <w:hyperlink r:id="rId11" w:history="1">
        <w:r w:rsidR="00352ADD" w:rsidRPr="00352ADD">
          <w:rPr>
            <w:rStyle w:val="Hyperlink"/>
            <w:rFonts w:asciiTheme="majorHAnsi" w:hAnsiTheme="majorHAnsi"/>
            <w:b/>
            <w:bCs/>
            <w:sz w:val="22"/>
            <w:szCs w:val="22"/>
          </w:rPr>
          <w:t>http://tinyurl.com/VibrantNEO-Warren-043013</w:t>
        </w:r>
      </w:hyperlink>
    </w:p>
    <w:p w:rsidR="00352ADD" w:rsidRPr="00352ADD" w:rsidRDefault="00352ADD" w:rsidP="00352ADD">
      <w:pPr>
        <w:spacing w:line="276" w:lineRule="auto"/>
        <w:rPr>
          <w:rFonts w:asciiTheme="majorHAnsi" w:hAnsiTheme="majorHAnsi"/>
          <w:sz w:val="22"/>
          <w:szCs w:val="22"/>
        </w:rPr>
      </w:pPr>
    </w:p>
    <w:p w:rsidR="004D4CDF" w:rsidRPr="00352ADD" w:rsidRDefault="004D4CDF" w:rsidP="00352ADD">
      <w:pPr>
        <w:spacing w:line="276" w:lineRule="auto"/>
        <w:rPr>
          <w:rFonts w:asciiTheme="majorHAnsi" w:hAnsiTheme="majorHAnsi"/>
          <w:b/>
          <w:bCs/>
          <w:sz w:val="22"/>
          <w:szCs w:val="22"/>
          <w:u w:val="single"/>
        </w:rPr>
      </w:pPr>
      <w:r w:rsidRPr="00352ADD">
        <w:rPr>
          <w:rFonts w:asciiTheme="majorHAnsi" w:hAnsiTheme="majorHAnsi"/>
          <w:b/>
          <w:bCs/>
          <w:sz w:val="22"/>
          <w:szCs w:val="22"/>
          <w:u w:val="single"/>
        </w:rPr>
        <w:t>May 1</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Third Federal Savings &amp; Loan (Auditorium)</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7007 Broadway Avenue</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Cleveland, OH 44105</w:t>
      </w:r>
    </w:p>
    <w:p w:rsidR="004D4CDF" w:rsidRDefault="000820C5" w:rsidP="00352ADD">
      <w:pPr>
        <w:spacing w:line="276" w:lineRule="auto"/>
        <w:rPr>
          <w:rFonts w:asciiTheme="majorHAnsi" w:hAnsiTheme="majorHAnsi"/>
          <w:b/>
          <w:bCs/>
          <w:sz w:val="22"/>
          <w:szCs w:val="22"/>
        </w:rPr>
      </w:pPr>
      <w:hyperlink r:id="rId12" w:history="1">
        <w:r w:rsidR="00352ADD" w:rsidRPr="00915ECB">
          <w:rPr>
            <w:rStyle w:val="Hyperlink"/>
            <w:rFonts w:asciiTheme="majorHAnsi" w:hAnsiTheme="majorHAnsi"/>
            <w:b/>
            <w:bCs/>
            <w:sz w:val="22"/>
            <w:szCs w:val="22"/>
          </w:rPr>
          <w:t>http://tinyurl.com/VibrantNEO-Cleveland-050113</w:t>
        </w:r>
      </w:hyperlink>
    </w:p>
    <w:p w:rsidR="00352ADD" w:rsidRPr="00352ADD" w:rsidRDefault="00352ADD" w:rsidP="00352ADD">
      <w:pPr>
        <w:spacing w:line="276" w:lineRule="auto"/>
        <w:rPr>
          <w:rFonts w:asciiTheme="majorHAnsi" w:hAnsiTheme="majorHAnsi"/>
          <w:sz w:val="22"/>
          <w:szCs w:val="22"/>
        </w:rPr>
      </w:pP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The Metropolitan Centre</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601 Cleveland Avenue NW</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Canton, OH  44702</w:t>
      </w:r>
    </w:p>
    <w:p w:rsidR="004D4CDF" w:rsidRPr="00352ADD" w:rsidRDefault="000820C5" w:rsidP="00352ADD">
      <w:pPr>
        <w:spacing w:line="276" w:lineRule="auto"/>
        <w:rPr>
          <w:rFonts w:asciiTheme="majorHAnsi" w:hAnsiTheme="majorHAnsi"/>
          <w:sz w:val="22"/>
          <w:szCs w:val="22"/>
        </w:rPr>
      </w:pPr>
      <w:hyperlink r:id="rId13" w:history="1">
        <w:r w:rsidR="00352ADD" w:rsidRPr="00352ADD">
          <w:rPr>
            <w:rStyle w:val="Hyperlink"/>
            <w:rFonts w:asciiTheme="majorHAnsi" w:hAnsiTheme="majorHAnsi"/>
            <w:b/>
            <w:bCs/>
            <w:sz w:val="22"/>
            <w:szCs w:val="22"/>
          </w:rPr>
          <w:t>http://tinyurl.com/VibrantNEO-Canton-050113</w:t>
        </w:r>
      </w:hyperlink>
    </w:p>
    <w:p w:rsidR="004D4CDF" w:rsidRPr="00352ADD" w:rsidRDefault="004D4CDF" w:rsidP="00352ADD">
      <w:pPr>
        <w:spacing w:line="276" w:lineRule="auto"/>
        <w:rPr>
          <w:rFonts w:asciiTheme="majorHAnsi" w:hAnsiTheme="majorHAnsi"/>
          <w:sz w:val="22"/>
          <w:szCs w:val="22"/>
        </w:rPr>
      </w:pPr>
    </w:p>
    <w:p w:rsidR="004D4CDF" w:rsidRPr="00352ADD" w:rsidRDefault="004D4CDF" w:rsidP="00352ADD">
      <w:pPr>
        <w:spacing w:line="276" w:lineRule="auto"/>
        <w:rPr>
          <w:rFonts w:asciiTheme="majorHAnsi" w:hAnsiTheme="majorHAnsi"/>
          <w:b/>
          <w:bCs/>
          <w:sz w:val="22"/>
          <w:szCs w:val="22"/>
          <w:u w:val="single"/>
        </w:rPr>
      </w:pPr>
      <w:r w:rsidRPr="00352ADD">
        <w:rPr>
          <w:rFonts w:asciiTheme="majorHAnsi" w:hAnsiTheme="majorHAnsi"/>
          <w:b/>
          <w:bCs/>
          <w:sz w:val="22"/>
          <w:szCs w:val="22"/>
          <w:u w:val="single"/>
        </w:rPr>
        <w:t>May 2</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Akron Urban League</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440 Vernon Odom Boulevard</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Akron, OH 44307</w:t>
      </w:r>
    </w:p>
    <w:p w:rsidR="004D4CDF" w:rsidRDefault="000820C5" w:rsidP="00352ADD">
      <w:pPr>
        <w:spacing w:line="276" w:lineRule="auto"/>
        <w:rPr>
          <w:rFonts w:asciiTheme="majorHAnsi" w:hAnsiTheme="majorHAnsi"/>
          <w:b/>
          <w:bCs/>
          <w:sz w:val="22"/>
          <w:szCs w:val="22"/>
        </w:rPr>
      </w:pPr>
      <w:hyperlink r:id="rId14" w:history="1">
        <w:r w:rsidR="00352ADD" w:rsidRPr="00352ADD">
          <w:rPr>
            <w:rStyle w:val="Hyperlink"/>
            <w:rFonts w:asciiTheme="majorHAnsi" w:hAnsiTheme="majorHAnsi"/>
            <w:b/>
            <w:bCs/>
            <w:sz w:val="22"/>
            <w:szCs w:val="22"/>
          </w:rPr>
          <w:t>http://tinyurl.com/VibrantNEO-Akron-050213</w:t>
        </w:r>
      </w:hyperlink>
    </w:p>
    <w:p w:rsidR="00352ADD" w:rsidRPr="00352ADD" w:rsidRDefault="00352ADD" w:rsidP="00352ADD">
      <w:pPr>
        <w:spacing w:line="276" w:lineRule="auto"/>
        <w:rPr>
          <w:rFonts w:asciiTheme="majorHAnsi" w:hAnsiTheme="majorHAnsi"/>
          <w:sz w:val="22"/>
          <w:szCs w:val="22"/>
        </w:rPr>
      </w:pP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 xml:space="preserve">Corporate College - East </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4400 Richmond Road</w:t>
      </w:r>
    </w:p>
    <w:p w:rsidR="004D4CDF" w:rsidRPr="00352ADD" w:rsidRDefault="004D4CDF" w:rsidP="00352ADD">
      <w:pPr>
        <w:spacing w:line="276" w:lineRule="auto"/>
        <w:rPr>
          <w:rFonts w:asciiTheme="majorHAnsi" w:hAnsiTheme="majorHAnsi"/>
          <w:sz w:val="22"/>
          <w:szCs w:val="22"/>
        </w:rPr>
      </w:pPr>
      <w:r w:rsidRPr="00352ADD">
        <w:rPr>
          <w:rFonts w:asciiTheme="majorHAnsi" w:hAnsiTheme="majorHAnsi"/>
          <w:sz w:val="22"/>
          <w:szCs w:val="22"/>
        </w:rPr>
        <w:t>Warrensville Heights, OH 44128</w:t>
      </w:r>
    </w:p>
    <w:p w:rsidR="004D4CDF" w:rsidRDefault="000820C5" w:rsidP="00352ADD">
      <w:pPr>
        <w:spacing w:line="276" w:lineRule="auto"/>
        <w:rPr>
          <w:rFonts w:asciiTheme="majorHAnsi" w:hAnsiTheme="majorHAnsi"/>
          <w:b/>
          <w:bCs/>
          <w:sz w:val="22"/>
          <w:szCs w:val="22"/>
        </w:rPr>
      </w:pPr>
      <w:hyperlink r:id="rId15" w:history="1">
        <w:r w:rsidR="00352ADD" w:rsidRPr="00352ADD">
          <w:rPr>
            <w:rStyle w:val="Hyperlink"/>
            <w:rFonts w:asciiTheme="majorHAnsi" w:hAnsiTheme="majorHAnsi"/>
            <w:b/>
            <w:bCs/>
            <w:sz w:val="22"/>
            <w:szCs w:val="22"/>
          </w:rPr>
          <w:t>http://tinyurl.com/VibrantNEO-WH-050213</w:t>
        </w:r>
      </w:hyperlink>
    </w:p>
    <w:p w:rsidR="00352ADD" w:rsidRPr="00352ADD" w:rsidRDefault="00352ADD" w:rsidP="00352ADD">
      <w:pPr>
        <w:spacing w:line="276" w:lineRule="auto"/>
        <w:rPr>
          <w:rFonts w:asciiTheme="majorHAnsi" w:hAnsiTheme="majorHAnsi"/>
          <w:sz w:val="22"/>
          <w:szCs w:val="22"/>
        </w:rPr>
      </w:pPr>
    </w:p>
    <w:p w:rsidR="007B45FE" w:rsidRPr="00352ADD" w:rsidRDefault="007B45FE" w:rsidP="00352ADD">
      <w:pPr>
        <w:spacing w:line="276" w:lineRule="auto"/>
        <w:rPr>
          <w:rFonts w:asciiTheme="majorHAnsi" w:hAnsiTheme="majorHAnsi"/>
          <w:sz w:val="22"/>
          <w:szCs w:val="22"/>
        </w:rPr>
      </w:pPr>
      <w:r>
        <w:rPr>
          <w:rFonts w:asciiTheme="majorHAnsi" w:hAnsiTheme="majorHAnsi"/>
          <w:sz w:val="22"/>
          <w:szCs w:val="22"/>
        </w:rPr>
        <w:t xml:space="preserve">Two additional rounds </w:t>
      </w:r>
      <w:r w:rsidR="00BF6C21">
        <w:rPr>
          <w:rFonts w:asciiTheme="majorHAnsi" w:hAnsiTheme="majorHAnsi"/>
          <w:sz w:val="22"/>
          <w:szCs w:val="22"/>
        </w:rPr>
        <w:t xml:space="preserve">of public workshops will be </w:t>
      </w:r>
      <w:r w:rsidR="00FD4CF7">
        <w:rPr>
          <w:rFonts w:asciiTheme="majorHAnsi" w:hAnsiTheme="majorHAnsi"/>
          <w:sz w:val="22"/>
          <w:szCs w:val="22"/>
        </w:rPr>
        <w:t xml:space="preserve">held later in the year in </w:t>
      </w:r>
      <w:r w:rsidR="00BF6C21">
        <w:rPr>
          <w:rFonts w:asciiTheme="majorHAnsi" w:hAnsiTheme="majorHAnsi"/>
          <w:sz w:val="22"/>
          <w:szCs w:val="22"/>
        </w:rPr>
        <w:t xml:space="preserve">August and September.  More details about those workshops will be available once they are confirmed.  </w:t>
      </w:r>
    </w:p>
    <w:p w:rsidR="004D4CDF" w:rsidRPr="00352ADD" w:rsidRDefault="004D4CDF" w:rsidP="00352ADD">
      <w:pPr>
        <w:autoSpaceDE w:val="0"/>
        <w:autoSpaceDN w:val="0"/>
        <w:adjustRightInd w:val="0"/>
        <w:spacing w:line="276" w:lineRule="auto"/>
        <w:rPr>
          <w:rFonts w:asciiTheme="majorHAnsi" w:hAnsiTheme="majorHAnsi" w:cs="Arial"/>
          <w:sz w:val="22"/>
          <w:szCs w:val="22"/>
        </w:rPr>
      </w:pPr>
    </w:p>
    <w:p w:rsidR="00647A7B" w:rsidRPr="00352ADD" w:rsidRDefault="00647A7B" w:rsidP="00352ADD">
      <w:pPr>
        <w:autoSpaceDE w:val="0"/>
        <w:autoSpaceDN w:val="0"/>
        <w:adjustRightInd w:val="0"/>
        <w:spacing w:line="276" w:lineRule="auto"/>
        <w:rPr>
          <w:rFonts w:asciiTheme="majorHAnsi" w:hAnsiTheme="majorHAnsi" w:cs="Arial"/>
          <w:i/>
          <w:sz w:val="22"/>
          <w:szCs w:val="22"/>
        </w:rPr>
      </w:pPr>
      <w:r w:rsidRPr="00352ADD">
        <w:rPr>
          <w:rFonts w:asciiTheme="majorHAnsi" w:hAnsiTheme="majorHAnsi" w:cs="Arial"/>
          <w:b/>
          <w:i/>
          <w:sz w:val="22"/>
          <w:szCs w:val="22"/>
        </w:rPr>
        <w:t>About NEOSCC</w:t>
      </w:r>
    </w:p>
    <w:p w:rsidR="00647A7B" w:rsidRPr="00352ADD" w:rsidRDefault="00647A7B" w:rsidP="00352ADD">
      <w:pPr>
        <w:spacing w:line="276" w:lineRule="auto"/>
        <w:rPr>
          <w:rFonts w:asciiTheme="majorHAnsi" w:hAnsiTheme="majorHAnsi" w:cs="Arial"/>
          <w:i/>
          <w:sz w:val="22"/>
          <w:szCs w:val="22"/>
        </w:rPr>
      </w:pPr>
      <w:r w:rsidRPr="00352ADD">
        <w:rPr>
          <w:rFonts w:asciiTheme="majorHAnsi" w:hAnsiTheme="majorHAnsi" w:cs="Arial"/>
          <w:i/>
          <w:sz w:val="22"/>
          <w:szCs w:val="22"/>
        </w:rPr>
        <w:t xml:space="preserve">NEOSCC is largely funded by a highly competitive, first-of-its kind, grant from the U.S. Department of Housing and Urban Development (HUD) as part of the new federal Sustainable Communities Initiative. The Sustainable Communities Initiative is an interagency collaboration among HUD, the U.S. Department of Transportation, and the U.S. Environmental Protection Agency. The Northeast Ohio Sustainable Communities Consortium (NEOSCC) is a three-year planning effort to revitalize the 12 counties that comprise Northeast Ohio. The effort includes 33 regional consortium members and more than 100 other </w:t>
      </w:r>
      <w:r w:rsidRPr="00352ADD">
        <w:rPr>
          <w:rFonts w:asciiTheme="majorHAnsi" w:hAnsiTheme="majorHAnsi" w:cs="Arial"/>
          <w:i/>
          <w:sz w:val="22"/>
          <w:szCs w:val="22"/>
        </w:rPr>
        <w:lastRenderedPageBreak/>
        <w:t xml:space="preserve">organizations throughout the 12 counties. The Fund for our Economic Future also awarded NEOSCC a $500,000 matching program grant. Consortium member organizations pledged more than $2.35 million in staffing and operating expenses. To learn more, visit: </w:t>
      </w:r>
      <w:hyperlink r:id="rId16" w:history="1">
        <w:r w:rsidRPr="00352ADD">
          <w:rPr>
            <w:rStyle w:val="Hyperlink"/>
            <w:rFonts w:asciiTheme="majorHAnsi" w:hAnsiTheme="majorHAnsi" w:cs="Arial"/>
            <w:i/>
            <w:sz w:val="22"/>
            <w:szCs w:val="22"/>
          </w:rPr>
          <w:t>http://vibrantneo.org/</w:t>
        </w:r>
      </w:hyperlink>
      <w:r w:rsidRPr="00352ADD">
        <w:rPr>
          <w:rFonts w:asciiTheme="majorHAnsi" w:hAnsiTheme="majorHAnsi" w:cs="Arial"/>
          <w:i/>
          <w:sz w:val="22"/>
          <w:szCs w:val="22"/>
        </w:rPr>
        <w:t>.</w:t>
      </w:r>
    </w:p>
    <w:p w:rsidR="00647A7B" w:rsidRPr="00352ADD" w:rsidRDefault="00647A7B" w:rsidP="00352ADD">
      <w:pPr>
        <w:spacing w:line="276" w:lineRule="auto"/>
        <w:rPr>
          <w:rFonts w:asciiTheme="majorHAnsi" w:hAnsiTheme="majorHAnsi" w:cs="Arial"/>
          <w:i/>
          <w:sz w:val="22"/>
          <w:szCs w:val="22"/>
        </w:rPr>
      </w:pPr>
    </w:p>
    <w:p w:rsidR="00647A7B" w:rsidRPr="00352ADD" w:rsidRDefault="00647A7B" w:rsidP="00352ADD">
      <w:pPr>
        <w:spacing w:line="276" w:lineRule="auto"/>
        <w:rPr>
          <w:rFonts w:asciiTheme="majorHAnsi" w:hAnsiTheme="majorHAnsi" w:cs="Arial"/>
          <w:b/>
          <w:i/>
          <w:sz w:val="22"/>
          <w:szCs w:val="22"/>
        </w:rPr>
      </w:pPr>
      <w:r w:rsidRPr="00352ADD">
        <w:rPr>
          <w:rFonts w:asciiTheme="majorHAnsi" w:hAnsiTheme="majorHAnsi" w:cs="Arial"/>
          <w:b/>
          <w:i/>
          <w:sz w:val="22"/>
          <w:szCs w:val="22"/>
        </w:rPr>
        <w:t>About the VibrantNEO Initiative</w:t>
      </w:r>
    </w:p>
    <w:p w:rsidR="00647A7B" w:rsidRPr="00352ADD" w:rsidRDefault="00647A7B" w:rsidP="00352ADD">
      <w:pPr>
        <w:spacing w:line="276" w:lineRule="auto"/>
        <w:rPr>
          <w:rFonts w:asciiTheme="majorHAnsi" w:hAnsiTheme="majorHAnsi" w:cs="Arial"/>
          <w:i/>
          <w:sz w:val="22"/>
          <w:szCs w:val="22"/>
        </w:rPr>
      </w:pPr>
      <w:r w:rsidRPr="00352ADD">
        <w:rPr>
          <w:rFonts w:asciiTheme="majorHAnsi" w:hAnsiTheme="majorHAnsi" w:cs="Arial"/>
          <w:i/>
          <w:sz w:val="22"/>
          <w:szCs w:val="22"/>
        </w:rPr>
        <w:t xml:space="preserve">NEOSCC’s VibrantNEO Initiative focuses on advancing our 12-county region amidst today’s economic climate and stretched resources. Its goal is to increase the quality of life within our region; connect our communities; welcome diversity; restore and protect our natural resources; and create a competitive economic framework for the vitality of our region. </w:t>
      </w:r>
    </w:p>
    <w:p w:rsidR="00647A7B" w:rsidRPr="00352ADD" w:rsidRDefault="00647A7B" w:rsidP="00352ADD">
      <w:pPr>
        <w:spacing w:line="276" w:lineRule="auto"/>
        <w:jc w:val="center"/>
        <w:rPr>
          <w:rFonts w:asciiTheme="majorHAnsi" w:hAnsiTheme="majorHAnsi" w:cs="Arial"/>
          <w:i/>
          <w:sz w:val="22"/>
          <w:szCs w:val="22"/>
        </w:rPr>
      </w:pPr>
    </w:p>
    <w:p w:rsidR="00647A7B" w:rsidRPr="00352ADD" w:rsidRDefault="00662266" w:rsidP="00352ADD">
      <w:pPr>
        <w:spacing w:line="276" w:lineRule="auto"/>
        <w:jc w:val="center"/>
        <w:rPr>
          <w:rFonts w:asciiTheme="majorHAnsi" w:hAnsiTheme="majorHAnsi" w:cs="Arial"/>
          <w:sz w:val="22"/>
          <w:szCs w:val="22"/>
        </w:rPr>
      </w:pPr>
      <w:r w:rsidRPr="00352ADD">
        <w:rPr>
          <w:rFonts w:asciiTheme="majorHAnsi" w:hAnsiTheme="majorHAnsi" w:cs="Arial"/>
          <w:sz w:val="22"/>
          <w:szCs w:val="22"/>
        </w:rPr>
        <w:t xml:space="preserve">- 30 - </w:t>
      </w:r>
    </w:p>
    <w:p w:rsidR="00647A7B" w:rsidRPr="00352ADD" w:rsidRDefault="00647A7B" w:rsidP="00352ADD">
      <w:pPr>
        <w:spacing w:line="276" w:lineRule="auto"/>
        <w:jc w:val="center"/>
        <w:rPr>
          <w:rFonts w:asciiTheme="majorHAnsi" w:hAnsiTheme="majorHAnsi" w:cs="Arial"/>
          <w:sz w:val="22"/>
          <w:szCs w:val="22"/>
        </w:rPr>
      </w:pPr>
    </w:p>
    <w:p w:rsidR="00647A7B" w:rsidRPr="00352ADD" w:rsidRDefault="00647A7B" w:rsidP="00352ADD">
      <w:pPr>
        <w:spacing w:line="276" w:lineRule="auto"/>
        <w:jc w:val="center"/>
        <w:rPr>
          <w:rFonts w:asciiTheme="majorHAnsi" w:hAnsiTheme="majorHAnsi" w:cs="Arial"/>
          <w:sz w:val="22"/>
          <w:szCs w:val="22"/>
        </w:rPr>
      </w:pPr>
    </w:p>
    <w:p w:rsidR="006B57B0" w:rsidRPr="00352ADD" w:rsidRDefault="006B57B0" w:rsidP="00352ADD">
      <w:pPr>
        <w:spacing w:line="276" w:lineRule="auto"/>
        <w:jc w:val="center"/>
        <w:rPr>
          <w:rFonts w:asciiTheme="majorHAnsi" w:hAnsiTheme="majorHAnsi" w:cs="Arial"/>
          <w:b/>
          <w:sz w:val="22"/>
          <w:szCs w:val="22"/>
        </w:rPr>
      </w:pPr>
    </w:p>
    <w:sectPr w:rsidR="006B57B0" w:rsidRPr="00352ADD" w:rsidSect="00540C8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0C5" w:rsidRDefault="000820C5" w:rsidP="00B80CE9">
      <w:r>
        <w:separator/>
      </w:r>
    </w:p>
  </w:endnote>
  <w:endnote w:type="continuationSeparator" w:id="0">
    <w:p w:rsidR="000820C5" w:rsidRDefault="000820C5" w:rsidP="00B80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5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4A1" w:rsidRDefault="004044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4A1" w:rsidRDefault="004044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4A1" w:rsidRDefault="004044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0C5" w:rsidRDefault="000820C5" w:rsidP="00B80CE9">
      <w:r>
        <w:separator/>
      </w:r>
    </w:p>
  </w:footnote>
  <w:footnote w:type="continuationSeparator" w:id="0">
    <w:p w:rsidR="000820C5" w:rsidRDefault="000820C5" w:rsidP="00B80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4A1" w:rsidRDefault="004044A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0744" o:spid="_x0000_s2050" type="#_x0000_t136" style="position:absolute;margin-left:0;margin-top:0;width:565.55pt;height:94.25pt;rotation:315;z-index:-251655168;mso-position-horizontal:center;mso-position-horizontal-relative:margin;mso-position-vertical:center;mso-position-vertical-relative:margin" o:allowincell="f" fillcolor="silver" stroked="f">
          <v:fill opacity=".5"/>
          <v:textpath style="font-family:&quot;Cambria&quot;;font-size:1pt" string="SAMPLE 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4A1" w:rsidRDefault="004044A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0745" o:spid="_x0000_s2051" type="#_x0000_t136" style="position:absolute;margin-left:0;margin-top:0;width:565.55pt;height:94.25pt;rotation:315;z-index:-251653120;mso-position-horizontal:center;mso-position-horizontal-relative:margin;mso-position-vertical:center;mso-position-vertical-relative:margin" o:allowincell="f" fillcolor="silver" stroked="f">
          <v:fill opacity=".5"/>
          <v:textpath style="font-family:&quot;Cambria&quot;;font-size:1pt" string="SAMPLE 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4A1" w:rsidRDefault="004044A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0743" o:spid="_x0000_s2049" type="#_x0000_t136" style="position:absolute;margin-left:0;margin-top:0;width:565.55pt;height:94.25pt;rotation:315;z-index:-251657216;mso-position-horizontal:center;mso-position-horizontal-relative:margin;mso-position-vertical:center;mso-position-vertical-relative:margin" o:allowincell="f" fillcolor="silver" stroked="f">
          <v:fill opacity=".5"/>
          <v:textpath style="font-family:&quot;Cambria&quot;;font-size:1pt" string="SAMPLE 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C493B"/>
    <w:multiLevelType w:val="hybridMultilevel"/>
    <w:tmpl w:val="88A49C14"/>
    <w:lvl w:ilvl="0" w:tplc="09A6A1C4">
      <w:start w:val="183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D329A8"/>
    <w:multiLevelType w:val="hybridMultilevel"/>
    <w:tmpl w:val="0FD602A8"/>
    <w:lvl w:ilvl="0" w:tplc="04090011">
      <w:start w:val="1"/>
      <w:numFmt w:val="decimal"/>
      <w:lvlText w:val="%1)"/>
      <w:lvlJc w:val="left"/>
      <w:pPr>
        <w:tabs>
          <w:tab w:val="num" w:pos="720"/>
        </w:tabs>
        <w:ind w:left="720" w:hanging="360"/>
      </w:pPr>
      <w:rPr>
        <w:rFonts w:hint="default"/>
      </w:rPr>
    </w:lvl>
    <w:lvl w:ilvl="1" w:tplc="36FA9E3A" w:tentative="1">
      <w:start w:val="1"/>
      <w:numFmt w:val="bullet"/>
      <w:lvlText w:val=""/>
      <w:lvlJc w:val="left"/>
      <w:pPr>
        <w:tabs>
          <w:tab w:val="num" w:pos="1440"/>
        </w:tabs>
        <w:ind w:left="1440" w:hanging="360"/>
      </w:pPr>
      <w:rPr>
        <w:rFonts w:ascii="Wingdings 3" w:hAnsi="Wingdings 3" w:hint="default"/>
      </w:rPr>
    </w:lvl>
    <w:lvl w:ilvl="2" w:tplc="86FE561C" w:tentative="1">
      <w:start w:val="1"/>
      <w:numFmt w:val="bullet"/>
      <w:lvlText w:val=""/>
      <w:lvlJc w:val="left"/>
      <w:pPr>
        <w:tabs>
          <w:tab w:val="num" w:pos="2160"/>
        </w:tabs>
        <w:ind w:left="2160" w:hanging="360"/>
      </w:pPr>
      <w:rPr>
        <w:rFonts w:ascii="Wingdings 3" w:hAnsi="Wingdings 3" w:hint="default"/>
      </w:rPr>
    </w:lvl>
    <w:lvl w:ilvl="3" w:tplc="022CA27C" w:tentative="1">
      <w:start w:val="1"/>
      <w:numFmt w:val="bullet"/>
      <w:lvlText w:val=""/>
      <w:lvlJc w:val="left"/>
      <w:pPr>
        <w:tabs>
          <w:tab w:val="num" w:pos="2880"/>
        </w:tabs>
        <w:ind w:left="2880" w:hanging="360"/>
      </w:pPr>
      <w:rPr>
        <w:rFonts w:ascii="Wingdings 3" w:hAnsi="Wingdings 3" w:hint="default"/>
      </w:rPr>
    </w:lvl>
    <w:lvl w:ilvl="4" w:tplc="DF88E06A" w:tentative="1">
      <w:start w:val="1"/>
      <w:numFmt w:val="bullet"/>
      <w:lvlText w:val=""/>
      <w:lvlJc w:val="left"/>
      <w:pPr>
        <w:tabs>
          <w:tab w:val="num" w:pos="3600"/>
        </w:tabs>
        <w:ind w:left="3600" w:hanging="360"/>
      </w:pPr>
      <w:rPr>
        <w:rFonts w:ascii="Wingdings 3" w:hAnsi="Wingdings 3" w:hint="default"/>
      </w:rPr>
    </w:lvl>
    <w:lvl w:ilvl="5" w:tplc="CCC4F578" w:tentative="1">
      <w:start w:val="1"/>
      <w:numFmt w:val="bullet"/>
      <w:lvlText w:val=""/>
      <w:lvlJc w:val="left"/>
      <w:pPr>
        <w:tabs>
          <w:tab w:val="num" w:pos="4320"/>
        </w:tabs>
        <w:ind w:left="4320" w:hanging="360"/>
      </w:pPr>
      <w:rPr>
        <w:rFonts w:ascii="Wingdings 3" w:hAnsi="Wingdings 3" w:hint="default"/>
      </w:rPr>
    </w:lvl>
    <w:lvl w:ilvl="6" w:tplc="8B8AC75A" w:tentative="1">
      <w:start w:val="1"/>
      <w:numFmt w:val="bullet"/>
      <w:lvlText w:val=""/>
      <w:lvlJc w:val="left"/>
      <w:pPr>
        <w:tabs>
          <w:tab w:val="num" w:pos="5040"/>
        </w:tabs>
        <w:ind w:left="5040" w:hanging="360"/>
      </w:pPr>
      <w:rPr>
        <w:rFonts w:ascii="Wingdings 3" w:hAnsi="Wingdings 3" w:hint="default"/>
      </w:rPr>
    </w:lvl>
    <w:lvl w:ilvl="7" w:tplc="480435F2" w:tentative="1">
      <w:start w:val="1"/>
      <w:numFmt w:val="bullet"/>
      <w:lvlText w:val=""/>
      <w:lvlJc w:val="left"/>
      <w:pPr>
        <w:tabs>
          <w:tab w:val="num" w:pos="5760"/>
        </w:tabs>
        <w:ind w:left="5760" w:hanging="360"/>
      </w:pPr>
      <w:rPr>
        <w:rFonts w:ascii="Wingdings 3" w:hAnsi="Wingdings 3" w:hint="default"/>
      </w:rPr>
    </w:lvl>
    <w:lvl w:ilvl="8" w:tplc="D812CCDA" w:tentative="1">
      <w:start w:val="1"/>
      <w:numFmt w:val="bullet"/>
      <w:lvlText w:val=""/>
      <w:lvlJc w:val="left"/>
      <w:pPr>
        <w:tabs>
          <w:tab w:val="num" w:pos="6480"/>
        </w:tabs>
        <w:ind w:left="6480" w:hanging="360"/>
      </w:pPr>
      <w:rPr>
        <w:rFonts w:ascii="Wingdings 3" w:hAnsi="Wingdings 3" w:hint="default"/>
      </w:rPr>
    </w:lvl>
  </w:abstractNum>
  <w:abstractNum w:abstractNumId="2">
    <w:nsid w:val="2B243FED"/>
    <w:multiLevelType w:val="hybridMultilevel"/>
    <w:tmpl w:val="94A4C8D0"/>
    <w:lvl w:ilvl="0" w:tplc="D45A19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CA728B"/>
    <w:multiLevelType w:val="hybridMultilevel"/>
    <w:tmpl w:val="42AC2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3C484D"/>
    <w:multiLevelType w:val="hybridMultilevel"/>
    <w:tmpl w:val="E2A45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4D"/>
    <w:rsid w:val="00002AC2"/>
    <w:rsid w:val="000049A8"/>
    <w:rsid w:val="000120D2"/>
    <w:rsid w:val="00021B50"/>
    <w:rsid w:val="0002444D"/>
    <w:rsid w:val="00025D43"/>
    <w:rsid w:val="00040CE0"/>
    <w:rsid w:val="00057117"/>
    <w:rsid w:val="000606E4"/>
    <w:rsid w:val="0007188E"/>
    <w:rsid w:val="000820C5"/>
    <w:rsid w:val="00090720"/>
    <w:rsid w:val="000936B2"/>
    <w:rsid w:val="000A3DC7"/>
    <w:rsid w:val="000B1051"/>
    <w:rsid w:val="000C42D1"/>
    <w:rsid w:val="000E75C1"/>
    <w:rsid w:val="00114B8C"/>
    <w:rsid w:val="00132A19"/>
    <w:rsid w:val="001450B4"/>
    <w:rsid w:val="00152F61"/>
    <w:rsid w:val="00162399"/>
    <w:rsid w:val="001661A0"/>
    <w:rsid w:val="00190DB5"/>
    <w:rsid w:val="00192B26"/>
    <w:rsid w:val="00196591"/>
    <w:rsid w:val="001B1873"/>
    <w:rsid w:val="001B7055"/>
    <w:rsid w:val="001C1439"/>
    <w:rsid w:val="001D6E9F"/>
    <w:rsid w:val="001F1069"/>
    <w:rsid w:val="001F192B"/>
    <w:rsid w:val="001F1E97"/>
    <w:rsid w:val="00201356"/>
    <w:rsid w:val="00203299"/>
    <w:rsid w:val="002232C0"/>
    <w:rsid w:val="0022532A"/>
    <w:rsid w:val="0023075C"/>
    <w:rsid w:val="00232074"/>
    <w:rsid w:val="00247373"/>
    <w:rsid w:val="0025224A"/>
    <w:rsid w:val="002529D7"/>
    <w:rsid w:val="00272AB4"/>
    <w:rsid w:val="00284FED"/>
    <w:rsid w:val="002A5937"/>
    <w:rsid w:val="002D29C5"/>
    <w:rsid w:val="002D5082"/>
    <w:rsid w:val="002E197C"/>
    <w:rsid w:val="002E649B"/>
    <w:rsid w:val="002F42CE"/>
    <w:rsid w:val="0030656C"/>
    <w:rsid w:val="00307417"/>
    <w:rsid w:val="00335D7C"/>
    <w:rsid w:val="00352ADD"/>
    <w:rsid w:val="003616EB"/>
    <w:rsid w:val="0037509C"/>
    <w:rsid w:val="00382244"/>
    <w:rsid w:val="00394A3F"/>
    <w:rsid w:val="003A3889"/>
    <w:rsid w:val="003A64CC"/>
    <w:rsid w:val="003A683A"/>
    <w:rsid w:val="003C1A5B"/>
    <w:rsid w:val="003C333F"/>
    <w:rsid w:val="003E4291"/>
    <w:rsid w:val="004044A1"/>
    <w:rsid w:val="0043586A"/>
    <w:rsid w:val="00453936"/>
    <w:rsid w:val="00461DDF"/>
    <w:rsid w:val="004821DD"/>
    <w:rsid w:val="0048258E"/>
    <w:rsid w:val="004A7F85"/>
    <w:rsid w:val="004B0891"/>
    <w:rsid w:val="004B5EA5"/>
    <w:rsid w:val="004C48F5"/>
    <w:rsid w:val="004C5D07"/>
    <w:rsid w:val="004D4CDF"/>
    <w:rsid w:val="004D57C9"/>
    <w:rsid w:val="004E3186"/>
    <w:rsid w:val="004F18CF"/>
    <w:rsid w:val="00504A82"/>
    <w:rsid w:val="0051127C"/>
    <w:rsid w:val="0051568F"/>
    <w:rsid w:val="00523177"/>
    <w:rsid w:val="00534EA2"/>
    <w:rsid w:val="00540C8F"/>
    <w:rsid w:val="005431B2"/>
    <w:rsid w:val="0055396D"/>
    <w:rsid w:val="00565DD4"/>
    <w:rsid w:val="00587904"/>
    <w:rsid w:val="005A5FCC"/>
    <w:rsid w:val="005A716C"/>
    <w:rsid w:val="005C2886"/>
    <w:rsid w:val="005C3730"/>
    <w:rsid w:val="005C5DFE"/>
    <w:rsid w:val="005F652F"/>
    <w:rsid w:val="00614928"/>
    <w:rsid w:val="00616F55"/>
    <w:rsid w:val="00626C49"/>
    <w:rsid w:val="00645CF9"/>
    <w:rsid w:val="00647A7B"/>
    <w:rsid w:val="006576F0"/>
    <w:rsid w:val="00662266"/>
    <w:rsid w:val="0068110A"/>
    <w:rsid w:val="006827A5"/>
    <w:rsid w:val="00697ECA"/>
    <w:rsid w:val="006A3857"/>
    <w:rsid w:val="006B01C2"/>
    <w:rsid w:val="006B57B0"/>
    <w:rsid w:val="007418FD"/>
    <w:rsid w:val="00757969"/>
    <w:rsid w:val="007752CD"/>
    <w:rsid w:val="007819A1"/>
    <w:rsid w:val="007A2987"/>
    <w:rsid w:val="007A5BBF"/>
    <w:rsid w:val="007A6AFB"/>
    <w:rsid w:val="007B45FE"/>
    <w:rsid w:val="007C4625"/>
    <w:rsid w:val="007D1A88"/>
    <w:rsid w:val="007D3612"/>
    <w:rsid w:val="007E1A5C"/>
    <w:rsid w:val="007E6851"/>
    <w:rsid w:val="007F1C0C"/>
    <w:rsid w:val="007F5B9E"/>
    <w:rsid w:val="00822173"/>
    <w:rsid w:val="008346EC"/>
    <w:rsid w:val="0083703A"/>
    <w:rsid w:val="008812DB"/>
    <w:rsid w:val="00884196"/>
    <w:rsid w:val="008A125F"/>
    <w:rsid w:val="008A39D6"/>
    <w:rsid w:val="008A7F6C"/>
    <w:rsid w:val="008D651A"/>
    <w:rsid w:val="008E5F73"/>
    <w:rsid w:val="00901012"/>
    <w:rsid w:val="0090142E"/>
    <w:rsid w:val="00906FF6"/>
    <w:rsid w:val="009307C8"/>
    <w:rsid w:val="0094055B"/>
    <w:rsid w:val="00943458"/>
    <w:rsid w:val="0095087C"/>
    <w:rsid w:val="00960143"/>
    <w:rsid w:val="00964E91"/>
    <w:rsid w:val="00972690"/>
    <w:rsid w:val="009751F1"/>
    <w:rsid w:val="009A31BD"/>
    <w:rsid w:val="009B7AA4"/>
    <w:rsid w:val="009C2B6B"/>
    <w:rsid w:val="00A0197B"/>
    <w:rsid w:val="00A0711E"/>
    <w:rsid w:val="00A207AA"/>
    <w:rsid w:val="00A21215"/>
    <w:rsid w:val="00A23255"/>
    <w:rsid w:val="00A4260B"/>
    <w:rsid w:val="00A77FEE"/>
    <w:rsid w:val="00A97BB9"/>
    <w:rsid w:val="00AA3CB7"/>
    <w:rsid w:val="00AA3DFE"/>
    <w:rsid w:val="00AA62CC"/>
    <w:rsid w:val="00AA70FB"/>
    <w:rsid w:val="00AB256C"/>
    <w:rsid w:val="00AB3D01"/>
    <w:rsid w:val="00AC0678"/>
    <w:rsid w:val="00AC0C30"/>
    <w:rsid w:val="00AD2047"/>
    <w:rsid w:val="00AD3538"/>
    <w:rsid w:val="00AE014C"/>
    <w:rsid w:val="00AE651C"/>
    <w:rsid w:val="00B124C5"/>
    <w:rsid w:val="00B347D1"/>
    <w:rsid w:val="00B60BAD"/>
    <w:rsid w:val="00B670B0"/>
    <w:rsid w:val="00B7356C"/>
    <w:rsid w:val="00B739B3"/>
    <w:rsid w:val="00B74039"/>
    <w:rsid w:val="00B80CE9"/>
    <w:rsid w:val="00B94C74"/>
    <w:rsid w:val="00BA2523"/>
    <w:rsid w:val="00BC0689"/>
    <w:rsid w:val="00BC100E"/>
    <w:rsid w:val="00BC147F"/>
    <w:rsid w:val="00BC38B2"/>
    <w:rsid w:val="00BE36C1"/>
    <w:rsid w:val="00BF1D3C"/>
    <w:rsid w:val="00BF51B1"/>
    <w:rsid w:val="00BF6C21"/>
    <w:rsid w:val="00C02BD2"/>
    <w:rsid w:val="00C12B8B"/>
    <w:rsid w:val="00C151BD"/>
    <w:rsid w:val="00C52E42"/>
    <w:rsid w:val="00C72C53"/>
    <w:rsid w:val="00C74680"/>
    <w:rsid w:val="00C8555C"/>
    <w:rsid w:val="00C86553"/>
    <w:rsid w:val="00CA165E"/>
    <w:rsid w:val="00CB2B76"/>
    <w:rsid w:val="00CE24C4"/>
    <w:rsid w:val="00D04747"/>
    <w:rsid w:val="00D050E2"/>
    <w:rsid w:val="00D05230"/>
    <w:rsid w:val="00D10EC5"/>
    <w:rsid w:val="00D24972"/>
    <w:rsid w:val="00D36A58"/>
    <w:rsid w:val="00D37DBC"/>
    <w:rsid w:val="00D90DD9"/>
    <w:rsid w:val="00D95FD1"/>
    <w:rsid w:val="00DB14E0"/>
    <w:rsid w:val="00DD0564"/>
    <w:rsid w:val="00DD0FA7"/>
    <w:rsid w:val="00DE57AA"/>
    <w:rsid w:val="00E10826"/>
    <w:rsid w:val="00E14900"/>
    <w:rsid w:val="00E207C7"/>
    <w:rsid w:val="00E934E4"/>
    <w:rsid w:val="00E93C80"/>
    <w:rsid w:val="00EB1108"/>
    <w:rsid w:val="00EC78ED"/>
    <w:rsid w:val="00EE251C"/>
    <w:rsid w:val="00EE28E8"/>
    <w:rsid w:val="00EF624F"/>
    <w:rsid w:val="00F340C5"/>
    <w:rsid w:val="00F35AC0"/>
    <w:rsid w:val="00F40DE8"/>
    <w:rsid w:val="00F4108F"/>
    <w:rsid w:val="00F561EC"/>
    <w:rsid w:val="00F74BD9"/>
    <w:rsid w:val="00F92A5D"/>
    <w:rsid w:val="00FA631A"/>
    <w:rsid w:val="00FD35D2"/>
    <w:rsid w:val="00FD4CF7"/>
    <w:rsid w:val="00FD5C65"/>
    <w:rsid w:val="00FE19C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C051E23-CCD2-45FC-B62F-AB43E7D6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6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444D"/>
    <w:pPr>
      <w:ind w:left="720"/>
      <w:contextualSpacing/>
    </w:pPr>
  </w:style>
  <w:style w:type="character" w:styleId="Hyperlink">
    <w:name w:val="Hyperlink"/>
    <w:basedOn w:val="DefaultParagraphFont"/>
    <w:uiPriority w:val="99"/>
    <w:unhideWhenUsed/>
    <w:rsid w:val="0002444D"/>
    <w:rPr>
      <w:color w:val="0000FF" w:themeColor="hyperlink"/>
      <w:u w:val="single"/>
    </w:rPr>
  </w:style>
  <w:style w:type="character" w:styleId="FollowedHyperlink">
    <w:name w:val="FollowedHyperlink"/>
    <w:basedOn w:val="DefaultParagraphFont"/>
    <w:uiPriority w:val="99"/>
    <w:semiHidden/>
    <w:unhideWhenUsed/>
    <w:rsid w:val="00B80CE9"/>
    <w:rPr>
      <w:color w:val="800080" w:themeColor="followedHyperlink"/>
      <w:u w:val="single"/>
    </w:rPr>
  </w:style>
  <w:style w:type="paragraph" w:styleId="Header">
    <w:name w:val="header"/>
    <w:basedOn w:val="Normal"/>
    <w:link w:val="HeaderChar"/>
    <w:uiPriority w:val="99"/>
    <w:unhideWhenUsed/>
    <w:rsid w:val="00B80CE9"/>
    <w:pPr>
      <w:tabs>
        <w:tab w:val="center" w:pos="4680"/>
        <w:tab w:val="right" w:pos="9360"/>
      </w:tabs>
    </w:pPr>
  </w:style>
  <w:style w:type="character" w:customStyle="1" w:styleId="HeaderChar">
    <w:name w:val="Header Char"/>
    <w:basedOn w:val="DefaultParagraphFont"/>
    <w:link w:val="Header"/>
    <w:uiPriority w:val="99"/>
    <w:rsid w:val="00B80CE9"/>
  </w:style>
  <w:style w:type="paragraph" w:styleId="Footer">
    <w:name w:val="footer"/>
    <w:basedOn w:val="Normal"/>
    <w:link w:val="FooterChar"/>
    <w:uiPriority w:val="99"/>
    <w:unhideWhenUsed/>
    <w:rsid w:val="00B80CE9"/>
    <w:pPr>
      <w:tabs>
        <w:tab w:val="center" w:pos="4680"/>
        <w:tab w:val="right" w:pos="9360"/>
      </w:tabs>
    </w:pPr>
  </w:style>
  <w:style w:type="character" w:customStyle="1" w:styleId="FooterChar">
    <w:name w:val="Footer Char"/>
    <w:basedOn w:val="DefaultParagraphFont"/>
    <w:link w:val="Footer"/>
    <w:uiPriority w:val="99"/>
    <w:rsid w:val="00B80CE9"/>
  </w:style>
  <w:style w:type="paragraph" w:styleId="BalloonText">
    <w:name w:val="Balloon Text"/>
    <w:basedOn w:val="Normal"/>
    <w:link w:val="BalloonTextChar"/>
    <w:uiPriority w:val="99"/>
    <w:semiHidden/>
    <w:unhideWhenUsed/>
    <w:rsid w:val="00B80CE9"/>
    <w:rPr>
      <w:rFonts w:ascii="Tahoma" w:hAnsi="Tahoma" w:cs="Tahoma"/>
      <w:sz w:val="16"/>
      <w:szCs w:val="16"/>
    </w:rPr>
  </w:style>
  <w:style w:type="character" w:customStyle="1" w:styleId="BalloonTextChar">
    <w:name w:val="Balloon Text Char"/>
    <w:basedOn w:val="DefaultParagraphFont"/>
    <w:link w:val="BalloonText"/>
    <w:uiPriority w:val="99"/>
    <w:semiHidden/>
    <w:rsid w:val="00B80CE9"/>
    <w:rPr>
      <w:rFonts w:ascii="Tahoma" w:hAnsi="Tahoma" w:cs="Tahoma"/>
      <w:sz w:val="16"/>
      <w:szCs w:val="16"/>
    </w:rPr>
  </w:style>
  <w:style w:type="table" w:styleId="TableGrid">
    <w:name w:val="Table Grid"/>
    <w:basedOn w:val="TableNormal"/>
    <w:rsid w:val="00D249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47A7B"/>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704559">
      <w:bodyDiv w:val="1"/>
      <w:marLeft w:val="0"/>
      <w:marRight w:val="0"/>
      <w:marTop w:val="0"/>
      <w:marBottom w:val="0"/>
      <w:divBdr>
        <w:top w:val="none" w:sz="0" w:space="0" w:color="auto"/>
        <w:left w:val="none" w:sz="0" w:space="0" w:color="auto"/>
        <w:bottom w:val="none" w:sz="0" w:space="0" w:color="auto"/>
        <w:right w:val="none" w:sz="0" w:space="0" w:color="auto"/>
      </w:divBdr>
    </w:div>
    <w:div w:id="1206717773">
      <w:bodyDiv w:val="1"/>
      <w:marLeft w:val="0"/>
      <w:marRight w:val="0"/>
      <w:marTop w:val="0"/>
      <w:marBottom w:val="0"/>
      <w:divBdr>
        <w:top w:val="none" w:sz="0" w:space="0" w:color="auto"/>
        <w:left w:val="none" w:sz="0" w:space="0" w:color="auto"/>
        <w:bottom w:val="none" w:sz="0" w:space="0" w:color="auto"/>
        <w:right w:val="none" w:sz="0" w:space="0" w:color="auto"/>
      </w:divBdr>
    </w:div>
    <w:div w:id="1469860040">
      <w:bodyDiv w:val="1"/>
      <w:marLeft w:val="0"/>
      <w:marRight w:val="0"/>
      <w:marTop w:val="0"/>
      <w:marBottom w:val="0"/>
      <w:divBdr>
        <w:top w:val="none" w:sz="0" w:space="0" w:color="auto"/>
        <w:left w:val="none" w:sz="0" w:space="0" w:color="auto"/>
        <w:bottom w:val="none" w:sz="0" w:space="0" w:color="auto"/>
        <w:right w:val="none" w:sz="0" w:space="0" w:color="auto"/>
      </w:divBdr>
    </w:div>
    <w:div w:id="1574659365">
      <w:bodyDiv w:val="1"/>
      <w:marLeft w:val="0"/>
      <w:marRight w:val="0"/>
      <w:marTop w:val="0"/>
      <w:marBottom w:val="0"/>
      <w:divBdr>
        <w:top w:val="none" w:sz="0" w:space="0" w:color="auto"/>
        <w:left w:val="none" w:sz="0" w:space="0" w:color="auto"/>
        <w:bottom w:val="none" w:sz="0" w:space="0" w:color="auto"/>
        <w:right w:val="none" w:sz="0" w:space="0" w:color="auto"/>
      </w:divBdr>
    </w:div>
    <w:div w:id="2090689957">
      <w:bodyDiv w:val="1"/>
      <w:marLeft w:val="0"/>
      <w:marRight w:val="0"/>
      <w:marTop w:val="0"/>
      <w:marBottom w:val="0"/>
      <w:divBdr>
        <w:top w:val="none" w:sz="0" w:space="0" w:color="auto"/>
        <w:left w:val="none" w:sz="0" w:space="0" w:color="auto"/>
        <w:bottom w:val="none" w:sz="0" w:space="0" w:color="auto"/>
        <w:right w:val="none" w:sz="0" w:space="0" w:color="auto"/>
      </w:divBdr>
    </w:div>
    <w:div w:id="21316253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inyurl.com/VibrantNEO-Canton-05011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tinyurl.com/VibrantNEO-Cleveland-05011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ibrantneo.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nyurl.com/VibrantNEO-Warren-04301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inyurl.com/VibrantNEO-WH-050213" TargetMode="External"/><Relationship Id="rId23" Type="http://schemas.openxmlformats.org/officeDocument/2006/relationships/fontTable" Target="fontTable.xml"/><Relationship Id="rId10" Type="http://schemas.openxmlformats.org/officeDocument/2006/relationships/hyperlink" Target="http://tinyurl.com/VibrantNEO-Oberlin-04301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nderle@neoscc.org" TargetMode="External"/><Relationship Id="rId14" Type="http://schemas.openxmlformats.org/officeDocument/2006/relationships/hyperlink" Target="http://tinyurl.com/VibrantNEO-Akron-050213"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9D2A8-1C28-4598-8FF4-A3778EA6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USCG</Company>
  <LinksUpToDate>false</LinksUpToDate>
  <CharactersWithSpaces>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Dill</dc:creator>
  <cp:lastModifiedBy>Jon Benedict</cp:lastModifiedBy>
  <cp:revision>2</cp:revision>
  <dcterms:created xsi:type="dcterms:W3CDTF">2013-03-25T21:09:00Z</dcterms:created>
  <dcterms:modified xsi:type="dcterms:W3CDTF">2013-03-25T21:09:00Z</dcterms:modified>
</cp:coreProperties>
</file>